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36" w:rsidRDefault="007D4F47" w:rsidP="00A847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F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Отходы</w:t>
      </w:r>
      <w:r w:rsidR="00BB2C5B" w:rsidRPr="007D4F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пищевых продуктов при холодной кулинарной обработке (несъедобная час</w:t>
      </w:r>
      <w:r w:rsidRPr="007D4F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ть от общей массы продукта</w:t>
      </w:r>
      <w:proofErr w:type="gramStart"/>
      <w:r w:rsidRPr="007D4F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%)</w:t>
      </w:r>
      <w:r w:rsidR="00A8471E">
        <w:rPr>
          <w:rStyle w:val="a8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ootnoteReference w:id="1"/>
      </w:r>
      <w:proofErr w:type="gramEnd"/>
    </w:p>
    <w:tbl>
      <w:tblPr>
        <w:tblStyle w:val="a5"/>
        <w:tblpPr w:leftFromText="180" w:rightFromText="180" w:vertAnchor="page" w:horzAnchor="page" w:tblpXSpec="center" w:tblpY="175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7D4F47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Продукты</w:t>
            </w:r>
          </w:p>
        </w:tc>
        <w:tc>
          <w:tcPr>
            <w:tcW w:w="3628" w:type="dxa"/>
            <w:vAlign w:val="center"/>
          </w:tcPr>
          <w:p w:rsidR="00A8471E" w:rsidRPr="007D4F47" w:rsidRDefault="00A8471E" w:rsidP="00A847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7D4F47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%</w:t>
            </w:r>
          </w:p>
          <w:p w:rsidR="00A8471E" w:rsidRPr="007D4F47" w:rsidRDefault="00A8471E" w:rsidP="00A847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</w:pPr>
            <w:r w:rsidRPr="007D4F47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несъедобной части</w:t>
            </w:r>
          </w:p>
        </w:tc>
      </w:tr>
      <w:tr w:rsidR="00A8471E" w:rsidTr="00A8471E">
        <w:tc>
          <w:tcPr>
            <w:tcW w:w="10682" w:type="dxa"/>
            <w:gridSpan w:val="2"/>
            <w:vAlign w:val="center"/>
          </w:tcPr>
          <w:p w:rsidR="00A8471E" w:rsidRPr="00D14536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45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Овощи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баклажаны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кабачки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25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капуста белокочанная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B6A154" wp14:editId="345803C2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48260</wp:posOffset>
                  </wp:positionV>
                  <wp:extent cx="5233670" cy="3496945"/>
                  <wp:effectExtent l="0" t="0" r="5080" b="8255"/>
                  <wp:wrapNone/>
                  <wp:docPr id="3" name="Рисунок 3" descr="http://karnaval.my1.ru/_bl/7/29413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naval.my1.ru/_bl/7/29413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670" cy="349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капуста цветная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25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лук зеленый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лук репчатый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16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морковь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огурцы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перец сладкий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25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петрушка (зелень)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редис, репа, свекла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редька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25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салат, щавель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20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томаты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укроп, шпинат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26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чеснок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15</w:t>
            </w:r>
          </w:p>
        </w:tc>
      </w:tr>
      <w:tr w:rsidR="00A8471E" w:rsidTr="00A8471E">
        <w:tc>
          <w:tcPr>
            <w:tcW w:w="10682" w:type="dxa"/>
            <w:gridSpan w:val="2"/>
            <w:vAlign w:val="center"/>
          </w:tcPr>
          <w:p w:rsidR="00A8471E" w:rsidRPr="00D14536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45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Мясо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говядина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sym w:font="Symbol" w:char="F049"/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категории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26,4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говядина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sym w:font="Symbol" w:char="F049"/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sym w:font="Symbol" w:char="F049"/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категории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30</w:t>
            </w:r>
          </w:p>
        </w:tc>
      </w:tr>
      <w:tr w:rsidR="00A8471E" w:rsidTr="00A8471E">
        <w:tc>
          <w:tcPr>
            <w:tcW w:w="10682" w:type="dxa"/>
            <w:gridSpan w:val="2"/>
            <w:vAlign w:val="center"/>
          </w:tcPr>
          <w:p w:rsidR="00A8471E" w:rsidRPr="00D14536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145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Рыба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минтай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54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треска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51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окунь морской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49</w:t>
            </w:r>
          </w:p>
        </w:tc>
      </w:tr>
      <w:tr w:rsidR="00A8471E" w:rsidTr="00A8471E">
        <w:tc>
          <w:tcPr>
            <w:tcW w:w="7054" w:type="dxa"/>
            <w:vAlign w:val="center"/>
          </w:tcPr>
          <w:p w:rsidR="00A8471E" w:rsidRPr="007D4F47" w:rsidRDefault="00A8471E" w:rsidP="00A847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сельдь</w:t>
            </w:r>
          </w:p>
        </w:tc>
        <w:tc>
          <w:tcPr>
            <w:tcW w:w="3628" w:type="dxa"/>
          </w:tcPr>
          <w:p w:rsidR="00A8471E" w:rsidRPr="007D4F47" w:rsidRDefault="00A8471E" w:rsidP="00A847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</w:t>
            </w:r>
          </w:p>
        </w:tc>
      </w:tr>
    </w:tbl>
    <w:p w:rsidR="00BB2C5B" w:rsidRPr="00BB2C5B" w:rsidRDefault="00BB2C5B" w:rsidP="00A8471E">
      <w:pPr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BB2C5B" w:rsidRPr="00BB2C5B" w:rsidSect="007D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38" w:rsidRDefault="005A5238" w:rsidP="00A8471E">
      <w:pPr>
        <w:spacing w:after="0" w:line="240" w:lineRule="auto"/>
      </w:pPr>
      <w:r>
        <w:separator/>
      </w:r>
    </w:p>
  </w:endnote>
  <w:endnote w:type="continuationSeparator" w:id="0">
    <w:p w:rsidR="005A5238" w:rsidRDefault="005A5238" w:rsidP="00A8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38" w:rsidRDefault="005A5238" w:rsidP="00A8471E">
      <w:pPr>
        <w:spacing w:after="0" w:line="240" w:lineRule="auto"/>
      </w:pPr>
      <w:r>
        <w:separator/>
      </w:r>
    </w:p>
  </w:footnote>
  <w:footnote w:type="continuationSeparator" w:id="0">
    <w:p w:rsidR="005A5238" w:rsidRDefault="005A5238" w:rsidP="00A8471E">
      <w:pPr>
        <w:spacing w:after="0" w:line="240" w:lineRule="auto"/>
      </w:pPr>
      <w:r>
        <w:continuationSeparator/>
      </w:r>
    </w:p>
  </w:footnote>
  <w:footnote w:id="1">
    <w:p w:rsidR="00A8471E" w:rsidRPr="00A8471E" w:rsidRDefault="00A8471E">
      <w:pPr>
        <w:pStyle w:val="a6"/>
        <w:rPr>
          <w:rFonts w:ascii="Times New Roman" w:hAnsi="Times New Roman" w:cs="Times New Roman"/>
          <w:sz w:val="36"/>
          <w:szCs w:val="36"/>
        </w:rPr>
      </w:pPr>
      <w:r w:rsidRPr="00A8471E">
        <w:rPr>
          <w:rStyle w:val="a8"/>
          <w:rFonts w:ascii="Times New Roman" w:hAnsi="Times New Roman" w:cs="Times New Roman"/>
          <w:sz w:val="36"/>
          <w:szCs w:val="36"/>
        </w:rPr>
        <w:footnoteRef/>
      </w:r>
      <w:r w:rsidRPr="00A8471E">
        <w:rPr>
          <w:rFonts w:ascii="Times New Roman" w:hAnsi="Times New Roman" w:cs="Times New Roman"/>
          <w:sz w:val="36"/>
          <w:szCs w:val="36"/>
        </w:rPr>
        <w:t xml:space="preserve"> </w:t>
      </w:r>
      <w:r w:rsidRPr="00A8471E">
        <w:rPr>
          <w:rFonts w:ascii="Times New Roman" w:hAnsi="Times New Roman" w:cs="Times New Roman"/>
          <w:color w:val="000000"/>
          <w:sz w:val="36"/>
          <w:szCs w:val="36"/>
        </w:rPr>
        <w:t>«Примерные 10-дневные меню для питания детей в возрасте от 1,5 до 3 лет и от 3 до 7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лет…» // </w:t>
      </w:r>
      <w:r w:rsidRPr="00A8471E">
        <w:rPr>
          <w:rFonts w:ascii="Times New Roman" w:hAnsi="Times New Roman" w:cs="Times New Roman"/>
          <w:color w:val="000000"/>
          <w:sz w:val="36"/>
          <w:szCs w:val="36"/>
        </w:rPr>
        <w:t xml:space="preserve">Отделе детского питания РАМН (руководитель Отдела — профессор Конь И.Я.; научные сотрудники — Басова Л.И., </w:t>
      </w:r>
      <w:proofErr w:type="spellStart"/>
      <w:r w:rsidRPr="00A8471E">
        <w:rPr>
          <w:rFonts w:ascii="Times New Roman" w:hAnsi="Times New Roman" w:cs="Times New Roman"/>
          <w:color w:val="000000"/>
          <w:sz w:val="36"/>
          <w:szCs w:val="36"/>
        </w:rPr>
        <w:t>Копытько</w:t>
      </w:r>
      <w:proofErr w:type="spellEnd"/>
      <w:r w:rsidRPr="00A8471E">
        <w:rPr>
          <w:rFonts w:ascii="Times New Roman" w:hAnsi="Times New Roman" w:cs="Times New Roman"/>
          <w:color w:val="000000"/>
          <w:sz w:val="36"/>
          <w:szCs w:val="36"/>
        </w:rPr>
        <w:t xml:space="preserve"> М.В., Дмитриева С.А.).</w:t>
      </w:r>
      <w:r>
        <w:rPr>
          <w:rStyle w:val="apple-converted-space"/>
          <w:rFonts w:ascii="Arial CYR" w:hAnsi="Arial CYR" w:cs="Arial CYR"/>
          <w:color w:val="000000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B"/>
    <w:rsid w:val="005A5238"/>
    <w:rsid w:val="00796692"/>
    <w:rsid w:val="007D4F47"/>
    <w:rsid w:val="00A8471E"/>
    <w:rsid w:val="00BB2C5B"/>
    <w:rsid w:val="00D14536"/>
    <w:rsid w:val="00D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847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471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471E"/>
    <w:rPr>
      <w:vertAlign w:val="superscript"/>
    </w:rPr>
  </w:style>
  <w:style w:type="character" w:customStyle="1" w:styleId="apple-converted-space">
    <w:name w:val="apple-converted-space"/>
    <w:basedOn w:val="a0"/>
    <w:rsid w:val="00A8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847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471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471E"/>
    <w:rPr>
      <w:vertAlign w:val="superscript"/>
    </w:rPr>
  </w:style>
  <w:style w:type="character" w:customStyle="1" w:styleId="apple-converted-space">
    <w:name w:val="apple-converted-space"/>
    <w:basedOn w:val="a0"/>
    <w:rsid w:val="00A8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A89A-1151-44CB-8C05-0CA7D4AB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8</cp:revision>
  <dcterms:created xsi:type="dcterms:W3CDTF">2013-12-21T20:09:00Z</dcterms:created>
  <dcterms:modified xsi:type="dcterms:W3CDTF">2013-12-23T18:11:00Z</dcterms:modified>
</cp:coreProperties>
</file>